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 w:eastAsia="zh-CN"/>
        </w:rPr>
        <w:t>防非宣传案例</w:t>
      </w:r>
      <w:r>
        <w:rPr>
          <w:rFonts w:hint="eastAsia" w:ascii="方正小标宋简体" w:hAnsi="方正小标宋简体" w:eastAsia="方正小标宋简体" w:cs="方正小标宋简体"/>
          <w:sz w:val="44"/>
          <w:szCs w:val="44"/>
          <w:lang w:val="en-US" w:eastAsia="zh-CN"/>
        </w:rPr>
        <w:t>二</w:t>
      </w:r>
      <w:r>
        <w:rPr>
          <w:rFonts w:hint="eastAsia" w:ascii="方正小标宋简体" w:hAnsi="方正小标宋简体" w:eastAsia="方正小标宋简体" w:cs="方正小标宋简体"/>
          <w:sz w:val="44"/>
          <w:szCs w:val="44"/>
          <w:lang w:val="en" w:eastAsia="zh-CN"/>
        </w:rPr>
        <w:t>：</w:t>
      </w:r>
      <w:r>
        <w:rPr>
          <w:rFonts w:hint="eastAsia" w:ascii="方正小标宋简体" w:hAnsi="方正小标宋简体" w:eastAsia="方正小标宋简体" w:cs="方正小标宋简体"/>
          <w:sz w:val="44"/>
          <w:szCs w:val="44"/>
          <w:lang w:val="en-US" w:eastAsia="zh-CN"/>
        </w:rPr>
        <w:t>防范杜绝</w:t>
      </w:r>
      <w:r>
        <w:rPr>
          <w:rFonts w:hint="eastAsia" w:ascii="方正小标宋简体" w:hAnsi="方正小标宋简体" w:eastAsia="方正小标宋简体" w:cs="方正小标宋简体"/>
          <w:sz w:val="44"/>
          <w:szCs w:val="44"/>
          <w:lang w:val="en" w:eastAsia="zh-CN"/>
        </w:rPr>
        <w:t>场外配资炒股</w:t>
      </w:r>
    </w:p>
    <w:p>
      <w:pPr>
        <w:keepNext w:val="0"/>
        <w:keepLines w:val="0"/>
        <w:pageBreakBefore w:val="0"/>
        <w:kinsoku/>
        <w:wordWrap/>
        <w:overflowPunct/>
        <w:topLinePunct w:val="0"/>
        <w:autoSpaceDE/>
        <w:bidi w:val="0"/>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某日，赵先生接到股票配资的推销电话，客服宣称其所在公司是某金融机构运营的正规配资平台，可提供</w:t>
      </w:r>
      <w:r>
        <w:rPr>
          <w:rFonts w:hint="eastAsia" w:ascii="仿宋_GB2312" w:hAnsi="仿宋_GB2312" w:eastAsia="仿宋_GB2312" w:cs="仿宋_GB2312"/>
          <w:sz w:val="32"/>
          <w:szCs w:val="32"/>
          <w:lang w:val="en-US" w:eastAsia="zh-CN"/>
        </w:rPr>
        <w:t>3-10倍杠杆资金，配资仅收取低额手续费。平台网站还展示了该机股的营业执照和登记证书的照片。赵先生觉得该公司是正规机构，加上平台弹窗“盈利全归您、超额亏损算平台”等内容让自己一时心动，便在平台注册账号，充值1000元进行尝试，不久收到收益。在快速高额回报的利诱下，赵先生陆续充值近100万元。3个月后，赵先生突然发现平台无法提现，也无法联系上客服。向公安机关报案后，才发现是配资平台假冒金融机构实施诈骗行为，自己陷入了“虚拟盘”骗局。</w:t>
      </w:r>
    </w:p>
    <w:p>
      <w:pPr>
        <w:keepNext w:val="0"/>
        <w:keepLines w:val="0"/>
        <w:pageBreakBefore w:val="0"/>
        <w:kinsoku/>
        <w:wordWrap/>
        <w:overflowPunct/>
        <w:topLinePunct w:val="0"/>
        <w:autoSpaceDE/>
        <w:bidi w:val="0"/>
        <w:adjustRightInd w:val="0"/>
        <w:snapToGrid w:val="0"/>
        <w:spacing w:line="336" w:lineRule="auto"/>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提示</w:t>
      </w:r>
      <w:r>
        <w:rPr>
          <w:rFonts w:hint="eastAsia" w:ascii="仿宋_GB2312" w:hAnsi="仿宋_GB2312" w:eastAsia="仿宋_GB2312" w:cs="仿宋_GB2312"/>
          <w:sz w:val="32"/>
          <w:szCs w:val="32"/>
          <w:lang w:val="en-US" w:eastAsia="zh-CN"/>
        </w:rPr>
        <w:t>：所谓“虚拟盘”是指投资者在各类配资平台上进行的股票交易都没有真实对接到券商系统，也没有进入到证券交易所交易系统，而只是在投资者和配资公司之间互为对手盘。初期会让投资者小额赚钱，随后就出现投资者交易亏损，或者平台网址无法打开、无法登陆，导致投资者无法交易、无法提现。这类交易实际上是一种虚拟交易和诈骗。在此，提醒投资者参与股票投资应当在合法审批设立的证券公司开立证券账户进行交易，远离场外配资。</w:t>
      </w:r>
    </w:p>
    <w:p>
      <w:pPr>
        <w:keepNext w:val="0"/>
        <w:keepLines w:val="0"/>
        <w:pageBreakBefore w:val="0"/>
        <w:kinsoku/>
        <w:wordWrap/>
        <w:overflowPunct/>
        <w:topLinePunct w:val="0"/>
        <w:autoSpaceDE/>
        <w:bidi w:val="0"/>
        <w:adjustRightInd w:val="0"/>
        <w:snapToGrid w:val="0"/>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目前网络上存在假冒金融机构官方网站或APP、展示伪造的金融机构经营许可证或批准登记文件；假冒金融从业人员，在社交软件诱骗投资者下载非法软件进行非法证券活动等现象。在此提醒投资者提高警惕，多渠道辨识相关平台以及人员的真假，可向监管部门咨询了解，保护好个人信息及财产安全。如投资者发现被骗，请及时向公安机关报案。</w:t>
      </w:r>
    </w:p>
    <w:p>
      <w:pPr>
        <w:pStyle w:val="2"/>
        <w:rPr>
          <w:rFonts w:hint="eastAsia" w:ascii="仿宋_GB2312" w:hAnsi="仿宋_GB2312" w:eastAsia="仿宋_GB2312" w:cs="仿宋_GB2312"/>
          <w:sz w:val="32"/>
          <w:szCs w:val="32"/>
          <w:lang w:val="en-US" w:eastAsia="zh-CN"/>
        </w:rPr>
      </w:pPr>
    </w:p>
    <w:p>
      <w:pPr>
        <w:rPr>
          <w:rFonts w:hint="eastAsia"/>
          <w:lang w:val="en-US" w:eastAsia="zh-CN"/>
        </w:rPr>
      </w:pPr>
      <w:r>
        <w:rPr>
          <w:rFonts w:hint="eastAsia" w:ascii="仿宋_GB2312" w:hAnsi="仿宋_GB2312" w:eastAsia="仿宋_GB2312" w:cs="仿宋_GB2312"/>
          <w:sz w:val="32"/>
          <w:szCs w:val="32"/>
          <w:lang w:val="en-US" w:eastAsia="zh-CN"/>
        </w:rPr>
        <w:t>文章来源：广东证监局</w:t>
      </w:r>
      <w:bookmarkStart w:id="0" w:name="_GoBack"/>
      <w:bookmarkEnd w:id="0"/>
    </w:p>
    <w:p>
      <w:pPr>
        <w:pStyle w:val="2"/>
        <w:rPr>
          <w:rFonts w:hint="default"/>
          <w:lang w:val="en-US" w:eastAsia="zh-CN"/>
        </w:rPr>
      </w:pPr>
    </w:p>
    <w:p>
      <w:pPr>
        <w:pStyle w:val="2"/>
        <w:rPr>
          <w:rFonts w:ascii="仿宋_GB2312" w:hAnsi="宋体" w:eastAsia="仿宋_GB2312"/>
          <w:color w:val="auto"/>
          <w:sz w:val="32"/>
        </w:rPr>
      </w:pPr>
    </w:p>
    <w:p/>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BBA34ED-AB47-42A7-B564-813838D65292}"/>
  </w:font>
  <w:font w:name="仿宋_GB2312">
    <w:altName w:val="仿宋"/>
    <w:panose1 w:val="02010609030101010101"/>
    <w:charset w:val="86"/>
    <w:family w:val="modern"/>
    <w:pitch w:val="default"/>
    <w:sig w:usb0="00000000" w:usb1="00000000" w:usb2="00000000" w:usb3="00000000" w:csb0="00040000" w:csb1="00000000"/>
    <w:embedRegular r:id="rId2" w:fontKey="{CAFF8844-51C2-4C6A-A855-8575CB02C1D0}"/>
  </w:font>
  <w:font w:name="方正小标宋简体">
    <w:panose1 w:val="02000000000000000000"/>
    <w:charset w:val="86"/>
    <w:family w:val="script"/>
    <w:pitch w:val="default"/>
    <w:sig w:usb0="00000001" w:usb1="08000000" w:usb2="00000000" w:usb3="00000000" w:csb0="00040000" w:csb1="00000000"/>
    <w:embedRegular r:id="rId3" w:fontKey="{005875EF-C0AF-4F35-B902-D3518DCF347D}"/>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MmQzZDZmOTY0YjZlMTY3ZTU2MDFiZTQzMjQwOWUifQ=="/>
  </w:docVars>
  <w:rsids>
    <w:rsidRoot w:val="7A7102EB"/>
    <w:rsid w:val="49C408FE"/>
    <w:rsid w:val="643B7181"/>
    <w:rsid w:val="7A710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2023-12-21T08:00:00Z</dcterms:created>
  <dc:creator>潘静仪</dc:creator>
  <cp:lastModifiedBy>潘静仪</cp:lastModifiedBy>
  <dcterms:modified xsi:type="dcterms:W3CDTF">2023-12-21T08:03:34Z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08E9A93150BA4A198BDEDC48022ECDA8_11</vt:lpwstr>
  </property>
</Properties>
</file>